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bCs/>
          <w:sz w:val="28"/>
          <w:szCs w:val="28"/>
        </w:rPr>
      </w:pPr>
      <w:r>
        <w:rPr>
          <w:rFonts w:ascii="Times New Roman" w:hAnsi="Times New Roman"/>
          <w:b/>
          <w:bCs/>
          <w:sz w:val="28"/>
          <w:szCs w:val="28"/>
        </w:rPr>
        <w:t>南京林业大学2020年高等教育研究课题评审结果公示</w:t>
      </w:r>
    </w:p>
    <w:tbl>
      <w:tblPr>
        <w:tblStyle w:val="2"/>
        <w:tblW w:w="8723" w:type="dxa"/>
        <w:tblInd w:w="0" w:type="dxa"/>
        <w:tblLayout w:type="fixed"/>
        <w:tblCellMar>
          <w:top w:w="0" w:type="dxa"/>
          <w:left w:w="0" w:type="dxa"/>
          <w:bottom w:w="0" w:type="dxa"/>
          <w:right w:w="0" w:type="dxa"/>
        </w:tblCellMar>
      </w:tblPr>
      <w:tblGrid>
        <w:gridCol w:w="567"/>
        <w:gridCol w:w="4556"/>
        <w:gridCol w:w="945"/>
        <w:gridCol w:w="930"/>
        <w:gridCol w:w="765"/>
        <w:gridCol w:w="960"/>
      </w:tblGrid>
      <w:tr>
        <w:tblPrEx>
          <w:tblCellMar>
            <w:top w:w="0" w:type="dxa"/>
            <w:left w:w="0" w:type="dxa"/>
            <w:bottom w:w="0" w:type="dxa"/>
            <w:right w:w="0" w:type="dxa"/>
          </w:tblCellMar>
        </w:tblPrEx>
        <w:trPr>
          <w:trHeight w:val="460" w:hRule="atLeast"/>
        </w:trPr>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序号</w:t>
            </w:r>
          </w:p>
        </w:tc>
        <w:tc>
          <w:tcPr>
            <w:tcW w:w="45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申报课题名称</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主持人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职称</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单位</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课题类别</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1</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“新工科·新文科·新设计”科艺融合的家居特色设计专业建设研究与实践</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刘  玮</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家居院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重点课题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环境工程专业课程思政教学体系的构建与实践</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乔维川</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生物院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重点课题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3</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新工科人才培养目标下设计类专业混合课程建设中的问题与对策研究——以园林建筑设计为例</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张  哲</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园林院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重点课题</w:t>
            </w:r>
          </w:p>
        </w:tc>
      </w:tr>
      <w:tr>
        <w:tblPrEx>
          <w:tblCellMar>
            <w:top w:w="0" w:type="dxa"/>
            <w:left w:w="0" w:type="dxa"/>
            <w:bottom w:w="0" w:type="dxa"/>
            <w:right w:w="0" w:type="dxa"/>
          </w:tblCellMar>
        </w:tblPrEx>
        <w:trPr>
          <w:trHeight w:val="4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木材科学与工程专业课程思政教育模式的研究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黄润州</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材料院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重点课题</w:t>
            </w:r>
          </w:p>
        </w:tc>
      </w:tr>
      <w:tr>
        <w:tblPrEx>
          <w:tblCellMar>
            <w:top w:w="0" w:type="dxa"/>
            <w:left w:w="0" w:type="dxa"/>
            <w:bottom w:w="0" w:type="dxa"/>
            <w:right w:w="0" w:type="dxa"/>
          </w:tblCellMar>
        </w:tblPrEx>
        <w:trPr>
          <w:trHeight w:val="4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新农科一流专业建设：内涵、路径与培养模式研究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徐新洲</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汪贵斌</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副研究员</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 xml:space="preserve">教 </w:t>
            </w:r>
            <w:r>
              <w:rPr>
                <w:rFonts w:ascii="宋体" w:hAnsi="宋体" w:cs="宋体"/>
                <w:kern w:val="0"/>
                <w:sz w:val="20"/>
                <w:szCs w:val="20"/>
                <w:lang w:bidi="ar"/>
              </w:rPr>
              <w:t xml:space="preserve"> </w:t>
            </w:r>
            <w:r>
              <w:rPr>
                <w:rFonts w:hint="eastAsia" w:ascii="宋体" w:hAnsi="宋体" w:cs="宋体"/>
                <w:kern w:val="0"/>
                <w:sz w:val="20"/>
                <w:szCs w:val="20"/>
                <w:lang w:bidi="ar"/>
              </w:rPr>
              <w:t>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后勤处</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林学院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重点课题</w:t>
            </w:r>
          </w:p>
        </w:tc>
      </w:tr>
      <w:tr>
        <w:tblPrEx>
          <w:tblCellMar>
            <w:top w:w="0" w:type="dxa"/>
            <w:left w:w="0" w:type="dxa"/>
            <w:bottom w:w="0" w:type="dxa"/>
            <w:right w:w="0" w:type="dxa"/>
          </w:tblCellMar>
        </w:tblPrEx>
        <w:trPr>
          <w:trHeight w:val="4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基于工程教育认证的一流交通运输专业教学质量保障体系构建研究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姜晓红</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交通院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7</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基于超星网络平台的大学物理混合式教学研究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张  林</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理学院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8</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课程思政视域下化学类专业多维互动混合式教学的实践探索</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陆  依</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理学院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9</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基于OBE理念的专业核心课程《食品营养学》教学改革初探</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褚兰玲</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轻工院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5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10</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一流林科类专业课程思政教育模式及可行路径探索</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曾华锋</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教  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经管院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11</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“互联网+”时代依托在线教学平台的大学英语混合式教学有效性研究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邵  华</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教  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外语院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12</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“双一流”建设背景下留学生全英文互动式教学研究——以《新能源测试分析技术》为案例</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黄  勇</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材料院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13</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“模拟电子技术”课程思政的教学探究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何晶晶</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信息院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14</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农林类专业程序设计语言一流课程建设标准研究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林海峰</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信息院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3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15</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 xml:space="preserve"> “森林昆虫学”实习与实践“金课”的构建与应用研究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赵吕权</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林学院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16</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OBE导向下提升创新能力培养的本科生导师制研究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梅  翔</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生物院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17</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基于BOPPPS模式的智慧课堂教学设计及德育渗透</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陈慕华</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化工院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18</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数字化时代高校教师发展问题的思考和研究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葛  海</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eastAsia="宋体" w:cs="宋体"/>
                <w:sz w:val="20"/>
                <w:szCs w:val="20"/>
                <w:lang w:eastAsia="zh-CN"/>
              </w:rPr>
            </w:pPr>
            <w:r>
              <w:rPr>
                <w:rFonts w:hint="eastAsia" w:ascii="宋体" w:hAnsi="宋体" w:cs="宋体"/>
                <w:kern w:val="0"/>
                <w:sz w:val="20"/>
                <w:szCs w:val="20"/>
                <w:lang w:eastAsia="zh-CN" w:bidi="ar"/>
              </w:rPr>
              <w:t>副研究员</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教务处</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19</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《中外园林史》课程专题化教学研究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胡运宏</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园林院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一般课题</w:t>
            </w:r>
          </w:p>
        </w:tc>
      </w:tr>
      <w:tr>
        <w:tblPrEx>
          <w:tblCellMar>
            <w:top w:w="0" w:type="dxa"/>
            <w:left w:w="0" w:type="dxa"/>
            <w:bottom w:w="0" w:type="dxa"/>
            <w:right w:w="0" w:type="dxa"/>
          </w:tblCellMar>
        </w:tblPrEx>
        <w:trPr>
          <w:trHeight w:val="4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20</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基于OBE 理念的“全息-全寿命周期”地方特色高校工科类专业认证标准研究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潘义勇</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交通院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21</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《汽车设计》教学中实施“课程思政”的探索与实践</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孙嵩松</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交通院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22</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化学实验课程教学中融合思政元素的探索与实践</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雷  文</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教  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理学院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23</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基于OBE教育理念的本科实验教学与人才培养研究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王小青</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理学院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24</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《仪器分析（双语）》混合式教学改革探究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高  燕</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理学院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25</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 xml:space="preserve"> “以学生为中心”理念下的本科教学质量监控评价体系建设</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李晓静</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轻工院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bookmarkStart w:id="0" w:name="_GoBack"/>
            <w:bookmarkEnd w:id="0"/>
          </w:p>
        </w:tc>
      </w:tr>
      <w:tr>
        <w:tblPrEx>
          <w:tblCellMar>
            <w:top w:w="0" w:type="dxa"/>
            <w:left w:w="0" w:type="dxa"/>
            <w:bottom w:w="0" w:type="dxa"/>
            <w:right w:w="0"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26</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学科竞赛、科研和教学三维体系的创新创业教育研究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郭承龙</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经管院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27</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农林类专业课程思政教育模式改革及成效评价研究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谢冰清</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经管院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28</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课程思政教育与大学英语教学融合路径研究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居  方</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外语院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27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29</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“线上线下混合式一流课程”建设背景下的学本评估在教学中的应用与研究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赵  莉</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外语院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30</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“政产学研用”协同创新视角下教学科研基地建设路径研究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朱兴洲</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工程师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白  马</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3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kern w:val="0"/>
                <w:sz w:val="20"/>
                <w:szCs w:val="20"/>
                <w:lang w:bidi="ar"/>
              </w:rPr>
            </w:pPr>
            <w:r>
              <w:rPr>
                <w:rFonts w:hint="eastAsia" w:ascii="宋体" w:hAnsi="宋体" w:cs="宋体"/>
                <w:kern w:val="0"/>
                <w:sz w:val="20"/>
                <w:szCs w:val="20"/>
                <w:lang w:bidi="ar"/>
              </w:rPr>
              <w:t>31</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基于“AGLL”模型的新时代高校劳动教育提升路径研究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陈汝雅</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中  级</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离退休</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sz w:val="20"/>
                <w:szCs w:val="20"/>
              </w:rPr>
            </w:pPr>
            <w:r>
              <w:rPr>
                <w:rFonts w:hint="eastAsia" w:ascii="宋体" w:hAnsi="宋体" w:cs="宋体"/>
                <w:kern w:val="0"/>
                <w:sz w:val="20"/>
                <w:szCs w:val="20"/>
                <w:lang w:bidi="ar"/>
              </w:rPr>
              <w:t>32</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建设一流能源类课程教学模式的创新与实践——以《生物质能》为例</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赵  亮</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材料院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33</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“思政教育”在《木材商品学》课程中的实践</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王新洲</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材料院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34</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“对分课堂”在木材科学与工程专业课程中的实践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施静波</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材料院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35</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新工科背景下包装工程专业课程建设实践与创新性改革研究--以《包装设计原理》为例</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陈楚楚</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材料院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36</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思政元素融入《森林昆虫学》教学探索</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代鲁鲁</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林学院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4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37</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课程思政背景下的《林业遥感》混合式教学模式探索</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崔天翔</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林学院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38</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“三结合四融入”家居类专业人才校企共同体培养模式研究与实践</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李荣荣</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徐伟</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kern w:val="0"/>
                <w:sz w:val="20"/>
                <w:szCs w:val="20"/>
                <w:lang w:bidi="ar"/>
              </w:rPr>
            </w:pPr>
            <w:r>
              <w:rPr>
                <w:rFonts w:hint="eastAsia" w:ascii="宋体" w:hAnsi="宋体" w:cs="宋体"/>
                <w:kern w:val="0"/>
                <w:sz w:val="20"/>
                <w:szCs w:val="20"/>
                <w:lang w:bidi="ar"/>
              </w:rPr>
              <w:t>副教授</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 xml:space="preserve">教 </w:t>
            </w:r>
            <w:r>
              <w:rPr>
                <w:rFonts w:ascii="宋体" w:hAnsi="宋体" w:cs="宋体"/>
                <w:kern w:val="0"/>
                <w:sz w:val="20"/>
                <w:szCs w:val="20"/>
                <w:lang w:bidi="ar"/>
              </w:rPr>
              <w:t xml:space="preserve"> </w:t>
            </w:r>
            <w:r>
              <w:rPr>
                <w:rFonts w:hint="eastAsia" w:ascii="宋体" w:hAnsi="宋体" w:cs="宋体"/>
                <w:kern w:val="0"/>
                <w:sz w:val="20"/>
                <w:szCs w:val="20"/>
                <w:lang w:bidi="ar"/>
              </w:rPr>
              <w:t>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家居院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6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39</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“双一流”背景下线上线下混合课程建设标准、问题及对策研究—以《木家具制造工艺学》为例</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熊先青</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教  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家居院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40</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课程思政教育背景下设计专业学生家国情怀与国际视野培养路径研究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靳文奎</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家居院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41</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环境设计专业理论课程的合理设置与优化策略研究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李元媛</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艺术院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42</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多学科交叉的《植物生理学》本科教学模式探索</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廖杨文科</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生物院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43</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提升一流农科类专业内涵建设的路径研究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朱福远</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教  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生物院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44</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“双一流”背景下提升环境类学生双创能力的对策研究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吴光瑜</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生物院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45</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多元化过程评价在本科教学中的应用</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徐丹丹</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生物院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46</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《现代环境分析技术》课程标准建设的探索与实践</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岳一莹</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生物院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6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47</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林业类院校课程思政与辅导员协同育人模式的路径初探——以南京林业大学为例</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吴帅帅</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化工院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48</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新工科人才创新创业能力培养的探索</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江  莺</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副教授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机电院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5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49</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基于工程认证标准的机械类学生毕业能力达成度评价系统研究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徐铭铭</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kern w:val="0"/>
                <w:sz w:val="20"/>
                <w:szCs w:val="20"/>
                <w:lang w:bidi="ar"/>
              </w:rPr>
            </w:pPr>
            <w:r>
              <w:rPr>
                <w:rFonts w:hint="eastAsia" w:ascii="宋体" w:hAnsi="宋体" w:cs="宋体"/>
                <w:kern w:val="0"/>
                <w:sz w:val="20"/>
                <w:szCs w:val="20"/>
                <w:lang w:bidi="ar"/>
              </w:rPr>
              <w:t>助理</w:t>
            </w:r>
          </w:p>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研究员</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机电院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50</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“人权理论”专题教学的设计与实施－－以新冠疫情防控为例　　　</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杨振华</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马  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51</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基于智慧学习环境的混合式对分课堂教学策略研究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昝智华</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工程师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教务处</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52</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分校区管理模式下室内设计专业学生培养之探究——以南京林业大学淮安校区为例</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黄珺哲</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讲  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淮安校区</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r>
        <w:tblPrEx>
          <w:tblCellMar>
            <w:top w:w="0" w:type="dxa"/>
            <w:left w:w="0" w:type="dxa"/>
            <w:bottom w:w="0" w:type="dxa"/>
            <w:right w:w="0" w:type="dxa"/>
          </w:tblCellMar>
        </w:tblPrEx>
        <w:trPr>
          <w:trHeight w:val="4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ascii="宋体" w:hAnsi="宋体" w:cs="宋体"/>
                <w:sz w:val="20"/>
                <w:szCs w:val="20"/>
              </w:rPr>
            </w:pPr>
            <w:r>
              <w:rPr>
                <w:rFonts w:hint="eastAsia" w:ascii="宋体" w:hAnsi="宋体" w:cs="宋体"/>
                <w:sz w:val="20"/>
                <w:szCs w:val="20"/>
              </w:rPr>
              <w:t>53</w:t>
            </w:r>
          </w:p>
        </w:tc>
        <w:tc>
          <w:tcPr>
            <w:tcW w:w="455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left"/>
              <w:textAlignment w:val="center"/>
              <w:rPr>
                <w:rFonts w:hint="eastAsia" w:ascii="宋体" w:hAnsi="宋体" w:cs="宋体"/>
                <w:sz w:val="20"/>
                <w:szCs w:val="20"/>
              </w:rPr>
            </w:pPr>
            <w:r>
              <w:rPr>
                <w:rFonts w:hint="eastAsia" w:ascii="宋体" w:hAnsi="宋体" w:cs="宋体"/>
                <w:kern w:val="0"/>
                <w:sz w:val="20"/>
                <w:szCs w:val="20"/>
                <w:lang w:bidi="ar"/>
              </w:rPr>
              <w:t>美丽中国理论指导下乡村景观设计师能力培养途径研究</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唐晓岚</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教  授</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园林院</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pBdr>
                <w:top w:val="none" w:color="auto" w:sz="0" w:space="0"/>
                <w:left w:val="none" w:color="auto" w:sz="0" w:space="0"/>
                <w:bottom w:val="none" w:color="auto" w:sz="0" w:space="0"/>
                <w:right w:val="none" w:color="auto" w:sz="0" w:space="0"/>
                <w:between w:val="none" w:color="auto" w:sz="0" w:space="0"/>
              </w:pBdr>
              <w:jc w:val="center"/>
              <w:textAlignment w:val="center"/>
              <w:rPr>
                <w:rFonts w:hint="eastAsia" w:ascii="宋体" w:hAnsi="宋体" w:cs="宋体"/>
                <w:sz w:val="20"/>
                <w:szCs w:val="20"/>
              </w:rPr>
            </w:pPr>
            <w:r>
              <w:rPr>
                <w:rFonts w:hint="eastAsia" w:ascii="宋体" w:hAnsi="宋体" w:cs="宋体"/>
                <w:kern w:val="0"/>
                <w:sz w:val="20"/>
                <w:szCs w:val="20"/>
                <w:lang w:bidi="ar"/>
              </w:rPr>
              <w:t>立项课题</w:t>
            </w:r>
          </w:p>
        </w:tc>
      </w:tr>
    </w:tbl>
    <w:p>
      <w:pPr>
        <w:pBdr>
          <w:top w:val="none" w:color="auto" w:sz="0" w:space="0"/>
          <w:left w:val="none" w:color="auto" w:sz="0" w:space="0"/>
          <w:bottom w:val="none" w:color="auto" w:sz="0" w:space="0"/>
          <w:right w:val="none" w:color="auto" w:sz="0" w:space="0"/>
          <w:between w:val="none" w:color="auto" w:sz="0" w:space="0"/>
        </w:pBdr>
      </w:pPr>
    </w:p>
    <w:p>
      <w:pPr>
        <w:pBdr>
          <w:top w:val="none" w:color="auto" w:sz="0" w:space="0"/>
          <w:left w:val="none" w:color="auto" w:sz="0" w:space="0"/>
          <w:bottom w:val="none" w:color="auto" w:sz="0" w:space="0"/>
          <w:right w:val="none" w:color="auto" w:sz="0" w:space="0"/>
          <w:between w:val="none" w:color="auto" w:sz="0" w:space="0"/>
        </w:pBdr>
        <w:rPr>
          <w:rFonts w:hint="eastAsia"/>
        </w:rPr>
      </w:pPr>
    </w:p>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570C5"/>
    <w:rsid w:val="44B570C5"/>
    <w:rsid w:val="603761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2020-12-16T08:32:00Z</dcterms:created>
  <dc:creator>高歌一曲</dc:creator>
  <cp:lastModifiedBy>高歌一曲</cp:lastModifiedBy>
  <dcterms:modified xsi:type="dcterms:W3CDTF">2020-12-17T01:22:43Z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